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1E665" w14:textId="77777777" w:rsidR="00651CDB" w:rsidRDefault="00651CDB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gliatabella"/>
        <w:tblW w:w="10368" w:type="dxa"/>
        <w:tblLayout w:type="fixed"/>
        <w:tblLook w:val="04A0" w:firstRow="1" w:lastRow="0" w:firstColumn="1" w:lastColumn="0" w:noHBand="0" w:noVBand="1"/>
      </w:tblPr>
      <w:tblGrid>
        <w:gridCol w:w="10132"/>
        <w:gridCol w:w="236"/>
      </w:tblGrid>
      <w:tr w:rsidR="00651CDB" w14:paraId="0A1A1760" w14:textId="77777777" w:rsidTr="00D525EE">
        <w:tc>
          <w:tcPr>
            <w:tcW w:w="10132" w:type="dxa"/>
          </w:tcPr>
          <w:p w14:paraId="76807B78" w14:textId="77777777" w:rsidR="00651CDB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Aptos" w:hAnsi="Times New Roman" w:cs="Times New Roman"/>
                <w:b/>
                <w:bCs/>
                <w:sz w:val="21"/>
                <w:szCs w:val="21"/>
              </w:rPr>
              <w:t xml:space="preserve">CONCORSO PUBBLICO UNICO REGIONALE N. 12 POSTI OSTETRICA PROVA PRATICA 30-05-2025 </w:t>
            </w:r>
          </w:p>
          <w:p w14:paraId="5322257C" w14:textId="7FBBBBF9" w:rsidR="00FC0655" w:rsidRDefault="00FC0655" w:rsidP="00FC0655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Aptos" w:hAnsi="Times New Roman" w:cs="Times New Roman"/>
                <w:b/>
                <w:bCs/>
                <w:sz w:val="21"/>
                <w:szCs w:val="21"/>
              </w:rPr>
              <w:t>B</w:t>
            </w:r>
            <w:r w:rsidR="00942085">
              <w:rPr>
                <w:rFonts w:ascii="Times New Roman" w:eastAsia="Aptos" w:hAnsi="Times New Roman" w:cs="Times New Roman"/>
                <w:b/>
                <w:bCs/>
                <w:sz w:val="21"/>
                <w:szCs w:val="21"/>
              </w:rPr>
              <w:t xml:space="preserve"> PROVA NON ESTRATTA</w:t>
            </w:r>
            <w:bookmarkStart w:id="0" w:name="_GoBack"/>
            <w:bookmarkEnd w:id="0"/>
          </w:p>
          <w:p w14:paraId="3A0D8F13" w14:textId="77777777" w:rsidR="00651CDB" w:rsidRDefault="00651CD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3695B5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5125A935" w14:textId="77777777" w:rsidTr="00D525EE">
        <w:tc>
          <w:tcPr>
            <w:tcW w:w="10132" w:type="dxa"/>
          </w:tcPr>
          <w:p w14:paraId="5E2324B6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Individua la coppia di risposte esatte riguardanti l’azione contraente dell’ossitocina:</w:t>
            </w:r>
          </w:p>
          <w:p w14:paraId="05443875" w14:textId="50D1A559" w:rsidR="00651CDB" w:rsidRPr="004C2585" w:rsidRDefault="006957C2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muscolatura liscia utero e cellule mioepiteliali </w:t>
            </w:r>
          </w:p>
          <w:p w14:paraId="253687EB" w14:textId="77777777" w:rsidR="00651CDB" w:rsidRPr="004C2585" w:rsidRDefault="006957C2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muscolatura nervosa e cellule mioepiteliali</w:t>
            </w:r>
          </w:p>
          <w:p w14:paraId="38090AAD" w14:textId="77777777" w:rsidR="00651CDB" w:rsidRPr="004C2585" w:rsidRDefault="006957C2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cellule mioepiteliali e muscolatura liscia volontaria</w:t>
            </w:r>
          </w:p>
          <w:p w14:paraId="4DEB738D" w14:textId="77777777" w:rsidR="00651CDB" w:rsidRPr="004C2585" w:rsidRDefault="006957C2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CC6DB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0347C38D" w14:textId="77777777" w:rsidTr="00D525EE">
        <w:tc>
          <w:tcPr>
            <w:tcW w:w="10132" w:type="dxa"/>
          </w:tcPr>
          <w:p w14:paraId="2CD93471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Qual è l’indice fetale di presentazione podalica? </w:t>
            </w:r>
          </w:p>
          <w:p w14:paraId="23BD92E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1) sacro</w:t>
            </w:r>
          </w:p>
          <w:p w14:paraId="3AB90560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2) natiche</w:t>
            </w:r>
          </w:p>
          <w:p w14:paraId="671017D4" w14:textId="2E1C7B68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Aptos" w:eastAsia="Aptos" w:hAnsi="Aptos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3) solco intergluteo </w:t>
            </w:r>
          </w:p>
          <w:p w14:paraId="6F6F05B1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4) nessuna delle precedenti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A43CD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73DBD601" w14:textId="77777777" w:rsidTr="00D525EE">
        <w:tc>
          <w:tcPr>
            <w:tcW w:w="10132" w:type="dxa"/>
          </w:tcPr>
          <w:p w14:paraId="7325B4E9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Nella cosiddetta placenta a racchetta, l’inserzione del funicolo è: </w:t>
            </w:r>
          </w:p>
          <w:p w14:paraId="089A53CC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1) centrale</w:t>
            </w:r>
          </w:p>
          <w:p w14:paraId="238D7AF9" w14:textId="2B10831A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2) marginale </w:t>
            </w:r>
          </w:p>
          <w:p w14:paraId="05B36F56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3) centrica</w:t>
            </w:r>
          </w:p>
          <w:p w14:paraId="4FC2F7A7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4) nessuna delle precedenti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3B177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78E12AB3" w14:textId="77777777" w:rsidTr="00D525EE">
        <w:tc>
          <w:tcPr>
            <w:tcW w:w="10132" w:type="dxa"/>
          </w:tcPr>
          <w:p w14:paraId="5FFD7A72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Cosa si intende per situazione?</w:t>
            </w:r>
          </w:p>
          <w:p w14:paraId="1A4F57F5" w14:textId="77777777" w:rsidR="00651CDB" w:rsidRPr="004C2585" w:rsidRDefault="006957C2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il rapporto tra il diametro cefalo-podalico ed il diametro cranio-caudale del contorno dello stretto superiore</w:t>
            </w:r>
          </w:p>
          <w:p w14:paraId="70EE2519" w14:textId="08B9D43B" w:rsidR="00651CDB" w:rsidRPr="004C2585" w:rsidRDefault="006957C2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il rapporto tra il diametro cefalo-podalico e quello cranio-caudale dell’utero </w:t>
            </w:r>
          </w:p>
          <w:p w14:paraId="7B121AC7" w14:textId="77777777" w:rsidR="00651CDB" w:rsidRPr="004C2585" w:rsidRDefault="006957C2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il rapporto tra il diametro bis-acromiale e quello cranio-caudale dell’utero</w:t>
            </w:r>
          </w:p>
          <w:p w14:paraId="009A3750" w14:textId="77777777" w:rsidR="00651CDB" w:rsidRPr="004C2585" w:rsidRDefault="006957C2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nessuna delle precedenti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8A4A5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42E7993E" w14:textId="77777777" w:rsidTr="00D525EE">
        <w:tc>
          <w:tcPr>
            <w:tcW w:w="10132" w:type="dxa"/>
          </w:tcPr>
          <w:p w14:paraId="42EF915A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 rapporti del feto con l’utero e con il canale del parto si distinguono in:</w:t>
            </w:r>
          </w:p>
          <w:p w14:paraId="7BA80F4B" w14:textId="77777777" w:rsidR="00651CDB" w:rsidRPr="004C2585" w:rsidRDefault="006957C2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positivi e negativi</w:t>
            </w:r>
          </w:p>
          <w:p w14:paraId="795FBC22" w14:textId="77777777" w:rsidR="00651CDB" w:rsidRPr="004C2585" w:rsidRDefault="006957C2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anteriori e posteriori</w:t>
            </w:r>
          </w:p>
          <w:p w14:paraId="68C16959" w14:textId="5A29F453" w:rsidR="00651CDB" w:rsidRPr="004C2585" w:rsidRDefault="006957C2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intrinseci ed estrinseci </w:t>
            </w:r>
          </w:p>
          <w:p w14:paraId="5EF3650E" w14:textId="77777777" w:rsidR="00651CDB" w:rsidRPr="004C2585" w:rsidRDefault="006957C2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78AF3D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53E7FD90" w14:textId="77777777" w:rsidTr="00D525EE">
        <w:tc>
          <w:tcPr>
            <w:tcW w:w="10132" w:type="dxa"/>
          </w:tcPr>
          <w:p w14:paraId="483C0363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Indicare la perdita ematica che configura una emorragia post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partum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minore:</w:t>
            </w:r>
          </w:p>
          <w:p w14:paraId="415AD557" w14:textId="0532F09A" w:rsidR="00651CDB" w:rsidRPr="004C2585" w:rsidRDefault="006957C2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tra 500 e 1.000 ml </w:t>
            </w:r>
          </w:p>
          <w:p w14:paraId="54B7456B" w14:textId="77777777" w:rsidR="00651CDB" w:rsidRPr="004C2585" w:rsidRDefault="006957C2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tra 500 e 1500 ml</w:t>
            </w:r>
          </w:p>
          <w:p w14:paraId="15EEF968" w14:textId="77777777" w:rsidR="00651CDB" w:rsidRPr="004C2585" w:rsidRDefault="006957C2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tra 1.000 e 1500 ml</w:t>
            </w:r>
          </w:p>
          <w:p w14:paraId="0BE2D4F7" w14:textId="77777777" w:rsidR="00651CDB" w:rsidRPr="004C2585" w:rsidRDefault="006957C2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0B477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3B61E599" w14:textId="77777777" w:rsidTr="00D525EE">
        <w:tc>
          <w:tcPr>
            <w:tcW w:w="10132" w:type="dxa"/>
          </w:tcPr>
          <w:p w14:paraId="6FC101E6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Tra le presentazioni di vertice qual è la meno frequente?</w:t>
            </w:r>
          </w:p>
          <w:p w14:paraId="5A72BB6E" w14:textId="77777777" w:rsidR="00651CDB" w:rsidRPr="004C2585" w:rsidRDefault="006957C2">
            <w:pPr>
              <w:pStyle w:val="Paragrafoelenco"/>
              <w:numPr>
                <w:ilvl w:val="0"/>
                <w:numId w:val="3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OSA</w:t>
            </w:r>
          </w:p>
          <w:p w14:paraId="7E8D53EF" w14:textId="77777777" w:rsidR="00651CDB" w:rsidRPr="004C2585" w:rsidRDefault="006957C2">
            <w:pPr>
              <w:pStyle w:val="Paragrafoelenco"/>
              <w:numPr>
                <w:ilvl w:val="0"/>
                <w:numId w:val="3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ODA</w:t>
            </w:r>
          </w:p>
          <w:p w14:paraId="0ED9E406" w14:textId="091961C9" w:rsidR="00651CDB" w:rsidRPr="004C2585" w:rsidRDefault="006957C2">
            <w:pPr>
              <w:pStyle w:val="Paragrafoelenco"/>
              <w:numPr>
                <w:ilvl w:val="0"/>
                <w:numId w:val="3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OSP </w:t>
            </w:r>
          </w:p>
          <w:p w14:paraId="580D78BE" w14:textId="77777777" w:rsidR="00651CDB" w:rsidRPr="004C2585" w:rsidRDefault="006957C2">
            <w:pPr>
              <w:pStyle w:val="Paragrafoelenco"/>
              <w:numPr>
                <w:ilvl w:val="0"/>
                <w:numId w:val="3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DE0491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6BAFC0BF" w14:textId="77777777" w:rsidTr="00D525EE">
        <w:tc>
          <w:tcPr>
            <w:tcW w:w="10132" w:type="dxa"/>
          </w:tcPr>
          <w:p w14:paraId="5D4BE83E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Quale dei seguenti farmaci è indicato per l’inibizione dell’allattamento?</w:t>
            </w:r>
          </w:p>
          <w:p w14:paraId="441987F0" w14:textId="170DB9AC" w:rsidR="00651CDB" w:rsidRPr="004C2585" w:rsidRDefault="006957C2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cabergolina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</w:t>
            </w:r>
          </w:p>
          <w:p w14:paraId="2280CDDE" w14:textId="77777777" w:rsidR="00651CDB" w:rsidRPr="004C2585" w:rsidRDefault="006957C2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amoxicillina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</w:t>
            </w:r>
          </w:p>
          <w:p w14:paraId="426682A8" w14:textId="77777777" w:rsidR="00651CDB" w:rsidRPr="004C2585" w:rsidRDefault="006957C2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acido borico</w:t>
            </w:r>
          </w:p>
          <w:p w14:paraId="71AF4C08" w14:textId="77777777" w:rsidR="00651CDB" w:rsidRPr="004C2585" w:rsidRDefault="006957C2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amoxicillina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e acido borico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4C969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66D0E1FE" w14:textId="77777777" w:rsidTr="00D525EE">
        <w:tc>
          <w:tcPr>
            <w:tcW w:w="10132" w:type="dxa"/>
          </w:tcPr>
          <w:p w14:paraId="74E793F6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La cardiotocografia:</w:t>
            </w:r>
          </w:p>
          <w:p w14:paraId="73242DF0" w14:textId="77777777" w:rsidR="00651CDB" w:rsidRPr="004C2585" w:rsidRDefault="006957C2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consente la valutazione della morfologia del miometrio</w:t>
            </w:r>
          </w:p>
          <w:p w14:paraId="4E034DD7" w14:textId="71011F16" w:rsidR="00651CDB" w:rsidRPr="004C2585" w:rsidRDefault="006957C2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registra contemporaneamente con due sensori frequenza cardiaca fetale e l’attività contrattile del miometrio </w:t>
            </w:r>
          </w:p>
          <w:p w14:paraId="6FCE2278" w14:textId="77777777" w:rsidR="00651CDB" w:rsidRPr="004C2585" w:rsidRDefault="006957C2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registra la frequenza cardiaca fetale e ne consente la valutazione della sua morfologia </w:t>
            </w:r>
          </w:p>
          <w:p w14:paraId="520D4EFA" w14:textId="77777777" w:rsidR="00651CDB" w:rsidRPr="004C2585" w:rsidRDefault="006957C2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registra contemporaneamente con due elettrodi frequenza cardiaca fetale e l’attività contrattile del miometrio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9BB08C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35AD2676" w14:textId="77777777" w:rsidTr="00D525EE">
        <w:trPr>
          <w:trHeight w:val="1285"/>
        </w:trPr>
        <w:tc>
          <w:tcPr>
            <w:tcW w:w="10132" w:type="dxa"/>
          </w:tcPr>
          <w:p w14:paraId="026B7BF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Quale delle seguenti manovre, in caso di distocia di spalla, permette il riposizionamento cefalico? </w:t>
            </w:r>
          </w:p>
          <w:p w14:paraId="707EF5F6" w14:textId="0A513FD0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Aptos" w:eastAsia="Aptos" w:hAnsi="Aptos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1)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Zavanelli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</w:t>
            </w:r>
          </w:p>
          <w:p w14:paraId="51AED2A8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2)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Rubin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I </w:t>
            </w:r>
          </w:p>
          <w:p w14:paraId="3AD4643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3)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Rubin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II </w:t>
            </w:r>
          </w:p>
          <w:p w14:paraId="0114EB52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4) nessuna delle precedenti </w:t>
            </w:r>
          </w:p>
          <w:p w14:paraId="1A9466C2" w14:textId="77777777" w:rsidR="00651CDB" w:rsidRPr="004C2585" w:rsidRDefault="00651CD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6DC45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2C4C0FB0" w14:textId="77777777" w:rsidTr="00D525EE">
        <w:trPr>
          <w:trHeight w:val="1285"/>
        </w:trPr>
        <w:tc>
          <w:tcPr>
            <w:tcW w:w="10132" w:type="dxa"/>
          </w:tcPr>
          <w:p w14:paraId="5E54B61B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Nelle 2 ore dopo il parto va assolutamente controllato/a:</w:t>
            </w:r>
          </w:p>
          <w:p w14:paraId="72DB230A" w14:textId="77777777" w:rsidR="00651CDB" w:rsidRPr="004C2585" w:rsidRDefault="006957C2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la postura della donna</w:t>
            </w:r>
          </w:p>
          <w:p w14:paraId="5BDC32CA" w14:textId="77777777" w:rsidR="00651CDB" w:rsidRPr="004C2585" w:rsidRDefault="006957C2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la tonicità addominale</w:t>
            </w:r>
          </w:p>
          <w:p w14:paraId="29954879" w14:textId="77777777" w:rsidR="00651CDB" w:rsidRPr="004C2585" w:rsidRDefault="006957C2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gli eventuali punti di sutura</w:t>
            </w:r>
          </w:p>
          <w:p w14:paraId="5F0A22AC" w14:textId="110D0656" w:rsidR="00651CDB" w:rsidRPr="004C2585" w:rsidRDefault="006957C2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globo di sicurezza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E0FCB9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5035F427" w14:textId="77777777" w:rsidTr="00D525EE">
        <w:trPr>
          <w:trHeight w:val="1285"/>
        </w:trPr>
        <w:tc>
          <w:tcPr>
            <w:tcW w:w="10132" w:type="dxa"/>
          </w:tcPr>
          <w:p w14:paraId="7D029B8A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lastRenderedPageBreak/>
              <w:t>La valutazione del punteggio di APGAR non misura:</w:t>
            </w:r>
          </w:p>
          <w:p w14:paraId="6815FDB5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1) il colorito </w:t>
            </w:r>
          </w:p>
          <w:p w14:paraId="2EB2FD45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2) lo sforzo respiratorio </w:t>
            </w:r>
          </w:p>
          <w:p w14:paraId="23AB04DA" w14:textId="3CE65B6B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Aptos" w:eastAsia="Aptos" w:hAnsi="Aptos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3) la temperatura corporea </w:t>
            </w:r>
          </w:p>
          <w:p w14:paraId="72E5EF4A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4) nessuna delle precedenti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9F0C0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14E0306D" w14:textId="77777777" w:rsidTr="00D525EE">
        <w:trPr>
          <w:trHeight w:val="1285"/>
        </w:trPr>
        <w:tc>
          <w:tcPr>
            <w:tcW w:w="10132" w:type="dxa"/>
          </w:tcPr>
          <w:p w14:paraId="40E4667E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Nella presentazione podalica completa il diametro che il feto confronta con quello materno è:</w:t>
            </w:r>
          </w:p>
          <w:p w14:paraId="153CBFF3" w14:textId="77777777" w:rsidR="00651CDB" w:rsidRPr="004C2585" w:rsidRDefault="006957C2">
            <w:pPr>
              <w:pStyle w:val="Paragrafoelenco"/>
              <w:numPr>
                <w:ilvl w:val="0"/>
                <w:numId w:val="2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bitemporale</w:t>
            </w:r>
          </w:p>
          <w:p w14:paraId="569C8E64" w14:textId="043350D2" w:rsidR="00651CDB" w:rsidRPr="004C2585" w:rsidRDefault="006957C2">
            <w:pPr>
              <w:pStyle w:val="Paragrafoelenco"/>
              <w:numPr>
                <w:ilvl w:val="0"/>
                <w:numId w:val="2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bitrocanterico </w:t>
            </w:r>
          </w:p>
          <w:p w14:paraId="4F0F663F" w14:textId="77777777" w:rsidR="00651CDB" w:rsidRPr="004C2585" w:rsidRDefault="006957C2">
            <w:pPr>
              <w:pStyle w:val="Paragrafoelenco"/>
              <w:numPr>
                <w:ilvl w:val="0"/>
                <w:numId w:val="2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antero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posteriore</w:t>
            </w:r>
          </w:p>
          <w:p w14:paraId="1CD26983" w14:textId="77777777" w:rsidR="00651CDB" w:rsidRPr="004C2585" w:rsidRDefault="006957C2">
            <w:pPr>
              <w:pStyle w:val="Paragrafoelenco"/>
              <w:numPr>
                <w:ilvl w:val="0"/>
                <w:numId w:val="28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pubo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-coccigeo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268C46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5B926B3E" w14:textId="77777777" w:rsidTr="00D525EE">
        <w:trPr>
          <w:trHeight w:val="1285"/>
        </w:trPr>
        <w:tc>
          <w:tcPr>
            <w:tcW w:w="10132" w:type="dxa"/>
          </w:tcPr>
          <w:p w14:paraId="7399FE5C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Cosa significa l’acronimo CID?</w:t>
            </w:r>
          </w:p>
          <w:p w14:paraId="75C007FB" w14:textId="0FCF0ADC" w:rsidR="00651CDB" w:rsidRPr="004C2585" w:rsidRDefault="006957C2">
            <w:pPr>
              <w:pStyle w:val="Paragrafoelenco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coagulopatia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intravascolare disseminata </w:t>
            </w:r>
          </w:p>
          <w:p w14:paraId="62FF0C10" w14:textId="77777777" w:rsidR="00651CDB" w:rsidRPr="004C2585" w:rsidRDefault="006957C2">
            <w:pPr>
              <w:pStyle w:val="Paragrafoelenco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coagulopatia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ischemica difforme</w:t>
            </w:r>
          </w:p>
          <w:p w14:paraId="6D7EA098" w14:textId="77777777" w:rsidR="00651CDB" w:rsidRPr="004C2585" w:rsidRDefault="006957C2">
            <w:pPr>
              <w:pStyle w:val="Paragrafoelenco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cronich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intravascular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disease</w:t>
            </w:r>
            <w:proofErr w:type="spellEnd"/>
          </w:p>
          <w:p w14:paraId="2DE3DECE" w14:textId="77777777" w:rsidR="00651CDB" w:rsidRPr="004C2585" w:rsidRDefault="006957C2">
            <w:pPr>
              <w:pStyle w:val="Paragrafoelenco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coagulopatia</w:t>
            </w:r>
            <w:proofErr w:type="spellEnd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infettiva diffusa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75AC8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2A4A277D" w14:textId="77777777" w:rsidTr="00D525EE">
        <w:trPr>
          <w:trHeight w:val="1285"/>
        </w:trPr>
        <w:tc>
          <w:tcPr>
            <w:tcW w:w="10132" w:type="dxa"/>
          </w:tcPr>
          <w:p w14:paraId="03D7BE6E" w14:textId="77777777" w:rsidR="00651CDB" w:rsidRPr="004C2585" w:rsidRDefault="006957C2">
            <w:pPr>
              <w:pStyle w:val="Paragrafoelenco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Il metodo migliore per identificare la placenta previa è:</w:t>
            </w:r>
          </w:p>
          <w:p w14:paraId="06B1427A" w14:textId="77777777" w:rsidR="00651CDB" w:rsidRPr="004C2585" w:rsidRDefault="006957C2">
            <w:pPr>
              <w:pStyle w:val="Paragrafoelenco"/>
              <w:numPr>
                <w:ilvl w:val="0"/>
                <w:numId w:val="3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esame ginecologico</w:t>
            </w:r>
          </w:p>
          <w:p w14:paraId="595004DB" w14:textId="7F788C05" w:rsidR="00651CDB" w:rsidRPr="004C2585" w:rsidRDefault="006957C2">
            <w:pPr>
              <w:pStyle w:val="Paragrafoelenco"/>
              <w:numPr>
                <w:ilvl w:val="0"/>
                <w:numId w:val="3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ecografia </w:t>
            </w:r>
          </w:p>
          <w:p w14:paraId="6DD72AC9" w14:textId="77777777" w:rsidR="00651CDB" w:rsidRPr="004C2585" w:rsidRDefault="006957C2">
            <w:pPr>
              <w:pStyle w:val="Paragrafoelenco"/>
              <w:numPr>
                <w:ilvl w:val="0"/>
                <w:numId w:val="3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radiografia della pelvi</w:t>
            </w:r>
          </w:p>
          <w:p w14:paraId="72914A11" w14:textId="77777777" w:rsidR="00651CDB" w:rsidRPr="004C2585" w:rsidRDefault="006957C2">
            <w:pPr>
              <w:pStyle w:val="Paragrafoelenco"/>
              <w:numPr>
                <w:ilvl w:val="0"/>
                <w:numId w:val="3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laparoscopia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D36157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3CFB6650" w14:textId="77777777" w:rsidTr="00D525EE">
        <w:trPr>
          <w:trHeight w:val="1285"/>
        </w:trPr>
        <w:tc>
          <w:tcPr>
            <w:tcW w:w="10132" w:type="dxa"/>
          </w:tcPr>
          <w:p w14:paraId="622E0018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 quali segni ostetrici appartengono i “segni di presunzione e di probabilità” per una gravidanza?</w:t>
            </w:r>
          </w:p>
          <w:p w14:paraId="19C6910E" w14:textId="77777777" w:rsidR="00651CDB" w:rsidRPr="004C2585" w:rsidRDefault="006957C2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ai segni certi</w:t>
            </w:r>
          </w:p>
          <w:p w14:paraId="71B794FC" w14:textId="0C1FA50E" w:rsidR="00651CDB" w:rsidRPr="004C2585" w:rsidRDefault="006957C2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ai segni incerti </w:t>
            </w:r>
          </w:p>
          <w:p w14:paraId="2ADB6BA7" w14:textId="77777777" w:rsidR="00651CDB" w:rsidRPr="004C2585" w:rsidRDefault="006957C2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ai segni tardivi</w:t>
            </w:r>
          </w:p>
          <w:p w14:paraId="3EBDB2EB" w14:textId="77777777" w:rsidR="00651CDB" w:rsidRPr="004C2585" w:rsidRDefault="006957C2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ai segni di </w:t>
            </w:r>
            <w:proofErr w:type="spellStart"/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Hegar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5C5A1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2EA3572E" w14:textId="77777777" w:rsidTr="00D525EE">
        <w:trPr>
          <w:trHeight w:val="1285"/>
        </w:trPr>
        <w:tc>
          <w:tcPr>
            <w:tcW w:w="10132" w:type="dxa"/>
          </w:tcPr>
          <w:p w14:paraId="2209245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Che cosa è il parto:</w:t>
            </w:r>
          </w:p>
          <w:p w14:paraId="53C38135" w14:textId="1F1385E0" w:rsidR="00651CDB" w:rsidRPr="004C2585" w:rsidRDefault="006957C2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l’espulsione spontanea o l’estrazione strumentale del feto e degli annessi fetali dall’utero materno </w:t>
            </w:r>
          </w:p>
          <w:p w14:paraId="0E40AE2A" w14:textId="77777777" w:rsidR="00651CDB" w:rsidRPr="004C2585" w:rsidRDefault="006957C2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l’espulsione del prodotto del concepimento</w:t>
            </w:r>
          </w:p>
          <w:p w14:paraId="626647EA" w14:textId="77777777" w:rsidR="00651CDB" w:rsidRPr="004C2585" w:rsidRDefault="006957C2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l’estrazione del prodotto del concepimento</w:t>
            </w:r>
          </w:p>
          <w:p w14:paraId="08E1C0DD" w14:textId="77777777" w:rsidR="00651CDB" w:rsidRPr="004C2585" w:rsidRDefault="006957C2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l’espulsione spontanea del feto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B0A47E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06BA8AA8" w14:textId="77777777" w:rsidTr="00D525EE">
        <w:trPr>
          <w:trHeight w:val="1285"/>
        </w:trPr>
        <w:tc>
          <w:tcPr>
            <w:tcW w:w="10132" w:type="dxa"/>
          </w:tcPr>
          <w:p w14:paraId="63F0434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Lo score di Bishop esprime un valore prognostico favorevole nei confronti del parto vaginale se è uguale a:</w:t>
            </w:r>
          </w:p>
          <w:p w14:paraId="13516CC9" w14:textId="77777777" w:rsidR="00651CDB" w:rsidRPr="004C2585" w:rsidRDefault="006957C2">
            <w:pPr>
              <w:pStyle w:val="Paragrafoelenco"/>
              <w:numPr>
                <w:ilvl w:val="0"/>
                <w:numId w:val="2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3</w:t>
            </w:r>
          </w:p>
          <w:p w14:paraId="35C70FC5" w14:textId="20D57392" w:rsidR="00651CDB" w:rsidRPr="004C2585" w:rsidRDefault="006957C2">
            <w:pPr>
              <w:pStyle w:val="Paragrafoelenco"/>
              <w:numPr>
                <w:ilvl w:val="0"/>
                <w:numId w:val="2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 </w:t>
            </w:r>
          </w:p>
          <w:p w14:paraId="30B4CD9C" w14:textId="77777777" w:rsidR="00651CDB" w:rsidRPr="004C2585" w:rsidRDefault="006957C2">
            <w:pPr>
              <w:pStyle w:val="Paragrafoelenco"/>
              <w:numPr>
                <w:ilvl w:val="0"/>
                <w:numId w:val="2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5</w:t>
            </w:r>
          </w:p>
          <w:p w14:paraId="2340B9BB" w14:textId="77777777" w:rsidR="00651CDB" w:rsidRPr="004C2585" w:rsidRDefault="006957C2">
            <w:pPr>
              <w:pStyle w:val="Paragrafoelenco"/>
              <w:numPr>
                <w:ilvl w:val="0"/>
                <w:numId w:val="22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20F88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30EDDBEB" w14:textId="77777777" w:rsidTr="00D525EE">
        <w:trPr>
          <w:trHeight w:val="1285"/>
        </w:trPr>
        <w:tc>
          <w:tcPr>
            <w:tcW w:w="10132" w:type="dxa"/>
          </w:tcPr>
          <w:p w14:paraId="2D002014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I principali componenti del colostro sono:</w:t>
            </w:r>
          </w:p>
          <w:p w14:paraId="78DB6B9D" w14:textId="77777777" w:rsidR="00651CDB" w:rsidRPr="004C2585" w:rsidRDefault="006957C2">
            <w:pPr>
              <w:pStyle w:val="Paragrafoelenco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lipidi</w:t>
            </w:r>
          </w:p>
          <w:p w14:paraId="14BC69C3" w14:textId="0CFCAC0E" w:rsidR="00651CDB" w:rsidRPr="004C2585" w:rsidRDefault="006957C2">
            <w:pPr>
              <w:pStyle w:val="Paragrafoelenco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proteine, nutritive e non nutritive </w:t>
            </w:r>
          </w:p>
          <w:p w14:paraId="1B321DC2" w14:textId="77777777" w:rsidR="00651CDB" w:rsidRPr="004C2585" w:rsidRDefault="006957C2">
            <w:pPr>
              <w:pStyle w:val="Paragrafoelenco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carboidrati</w:t>
            </w:r>
          </w:p>
          <w:p w14:paraId="6CAC4CA1" w14:textId="77777777" w:rsidR="00651CDB" w:rsidRPr="004C2585" w:rsidRDefault="006957C2">
            <w:pPr>
              <w:pStyle w:val="Paragrafoelenco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anticorpi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49C53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  <w:tr w:rsidR="00651CDB" w14:paraId="08AA81AE" w14:textId="77777777" w:rsidTr="00D525EE">
        <w:trPr>
          <w:trHeight w:val="1285"/>
        </w:trPr>
        <w:tc>
          <w:tcPr>
            <w:tcW w:w="10132" w:type="dxa"/>
          </w:tcPr>
          <w:p w14:paraId="24466786" w14:textId="77777777" w:rsidR="00651CDB" w:rsidRPr="004C2585" w:rsidRDefault="006957C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Per definire la distocia di parto è bene rifarsi:</w:t>
            </w:r>
          </w:p>
          <w:p w14:paraId="3BFE4C55" w14:textId="77777777" w:rsidR="00651CDB" w:rsidRPr="004C2585" w:rsidRDefault="006957C2">
            <w:pPr>
              <w:pStyle w:val="Paragrafoelenco"/>
              <w:numPr>
                <w:ilvl w:val="0"/>
                <w:numId w:val="2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ai fattori e agli stadi del parto</w:t>
            </w:r>
          </w:p>
          <w:p w14:paraId="25C32BC0" w14:textId="365FA900" w:rsidR="00651CDB" w:rsidRPr="004C2585" w:rsidRDefault="006957C2">
            <w:pPr>
              <w:pStyle w:val="Paragrafoelenco"/>
              <w:numPr>
                <w:ilvl w:val="0"/>
                <w:numId w:val="2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ai fattori e ai fenomeni del parto </w:t>
            </w:r>
          </w:p>
          <w:p w14:paraId="4B723A8B" w14:textId="77777777" w:rsidR="00651CDB" w:rsidRPr="004C2585" w:rsidRDefault="006957C2">
            <w:pPr>
              <w:pStyle w:val="Paragrafoelenco"/>
              <w:numPr>
                <w:ilvl w:val="0"/>
                <w:numId w:val="2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ai tempi e alle vie per l’espletamento del parto</w:t>
            </w:r>
          </w:p>
          <w:p w14:paraId="783CBF82" w14:textId="77777777" w:rsidR="00651CDB" w:rsidRPr="004C2585" w:rsidRDefault="006957C2">
            <w:pPr>
              <w:pStyle w:val="Paragrafoelenco"/>
              <w:numPr>
                <w:ilvl w:val="0"/>
                <w:numId w:val="27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2585">
              <w:rPr>
                <w:rFonts w:ascii="Times New Roman" w:eastAsia="Aptos" w:hAnsi="Times New Roman" w:cs="Times New Roman"/>
                <w:sz w:val="21"/>
                <w:szCs w:val="21"/>
              </w:rPr>
              <w:t>ai soggetti e oggetti del parto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8BD656" w14:textId="77777777" w:rsidR="00651CDB" w:rsidRDefault="00651CDB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</w:tbl>
    <w:p w14:paraId="103D9AEC" w14:textId="77777777" w:rsidR="00651CDB" w:rsidRDefault="00651CDB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651CDB">
      <w:pgSz w:w="11906" w:h="16838"/>
      <w:pgMar w:top="983" w:right="707" w:bottom="426" w:left="85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7FF"/>
    <w:multiLevelType w:val="multilevel"/>
    <w:tmpl w:val="4A6207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>
    <w:nsid w:val="05943BC0"/>
    <w:multiLevelType w:val="multilevel"/>
    <w:tmpl w:val="E5EADC9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63A1FDC"/>
    <w:multiLevelType w:val="multilevel"/>
    <w:tmpl w:val="EECEF5C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3">
    <w:nsid w:val="0AC71797"/>
    <w:multiLevelType w:val="multilevel"/>
    <w:tmpl w:val="497689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10622223"/>
    <w:multiLevelType w:val="multilevel"/>
    <w:tmpl w:val="B94649B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5">
    <w:nsid w:val="1D0219E3"/>
    <w:multiLevelType w:val="multilevel"/>
    <w:tmpl w:val="92DA3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1D2F533A"/>
    <w:multiLevelType w:val="multilevel"/>
    <w:tmpl w:val="60DC30F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1DD93754"/>
    <w:multiLevelType w:val="multilevel"/>
    <w:tmpl w:val="91307DB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1FF94944"/>
    <w:multiLevelType w:val="multilevel"/>
    <w:tmpl w:val="FAE248B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23D96517"/>
    <w:multiLevelType w:val="multilevel"/>
    <w:tmpl w:val="00866DA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0">
    <w:nsid w:val="25E20BA5"/>
    <w:multiLevelType w:val="multilevel"/>
    <w:tmpl w:val="E4BA4E5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1">
    <w:nsid w:val="2B35479E"/>
    <w:multiLevelType w:val="multilevel"/>
    <w:tmpl w:val="63B6C8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2E290579"/>
    <w:multiLevelType w:val="multilevel"/>
    <w:tmpl w:val="2D16F99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>
    <w:nsid w:val="35B53136"/>
    <w:multiLevelType w:val="multilevel"/>
    <w:tmpl w:val="47363A5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4">
    <w:nsid w:val="382A6C45"/>
    <w:multiLevelType w:val="multilevel"/>
    <w:tmpl w:val="C5DC3CE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>
    <w:nsid w:val="3853102A"/>
    <w:multiLevelType w:val="multilevel"/>
    <w:tmpl w:val="93AEE26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6">
    <w:nsid w:val="3CCD4B95"/>
    <w:multiLevelType w:val="multilevel"/>
    <w:tmpl w:val="8EE424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7">
    <w:nsid w:val="3F7E13B6"/>
    <w:multiLevelType w:val="multilevel"/>
    <w:tmpl w:val="DF10210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8">
    <w:nsid w:val="44466527"/>
    <w:multiLevelType w:val="multilevel"/>
    <w:tmpl w:val="93CA4E5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46347A28"/>
    <w:multiLevelType w:val="multilevel"/>
    <w:tmpl w:val="3252EEE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4B483EBC"/>
    <w:multiLevelType w:val="multilevel"/>
    <w:tmpl w:val="E256B14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1">
    <w:nsid w:val="54645899"/>
    <w:multiLevelType w:val="multilevel"/>
    <w:tmpl w:val="77CAE83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5577788A"/>
    <w:multiLevelType w:val="multilevel"/>
    <w:tmpl w:val="1CD8FFD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3">
    <w:nsid w:val="579527DA"/>
    <w:multiLevelType w:val="multilevel"/>
    <w:tmpl w:val="180E4A1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5A7B74CD"/>
    <w:multiLevelType w:val="multilevel"/>
    <w:tmpl w:val="361ADBF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5BC54BA9"/>
    <w:multiLevelType w:val="multilevel"/>
    <w:tmpl w:val="99D2B8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5D500331"/>
    <w:multiLevelType w:val="multilevel"/>
    <w:tmpl w:val="348EB1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7">
    <w:nsid w:val="5F5876C4"/>
    <w:multiLevelType w:val="multilevel"/>
    <w:tmpl w:val="03F66D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601A10AC"/>
    <w:multiLevelType w:val="multilevel"/>
    <w:tmpl w:val="70FAA7B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9">
    <w:nsid w:val="623D0F42"/>
    <w:multiLevelType w:val="multilevel"/>
    <w:tmpl w:val="F928312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>
    <w:nsid w:val="63463D87"/>
    <w:multiLevelType w:val="multilevel"/>
    <w:tmpl w:val="3092BC9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>
    <w:nsid w:val="66935DE9"/>
    <w:multiLevelType w:val="multilevel"/>
    <w:tmpl w:val="E53A9BA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32">
    <w:nsid w:val="6BBB3C4E"/>
    <w:multiLevelType w:val="multilevel"/>
    <w:tmpl w:val="860A90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33">
    <w:nsid w:val="725033F3"/>
    <w:multiLevelType w:val="multilevel"/>
    <w:tmpl w:val="415A8F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34">
    <w:nsid w:val="7822012A"/>
    <w:multiLevelType w:val="multilevel"/>
    <w:tmpl w:val="8E2EF93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6"/>
  </w:num>
  <w:num w:numId="2">
    <w:abstractNumId w:val="21"/>
  </w:num>
  <w:num w:numId="3">
    <w:abstractNumId w:val="7"/>
  </w:num>
  <w:num w:numId="4">
    <w:abstractNumId w:val="3"/>
  </w:num>
  <w:num w:numId="5">
    <w:abstractNumId w:val="30"/>
  </w:num>
  <w:num w:numId="6">
    <w:abstractNumId w:val="24"/>
  </w:num>
  <w:num w:numId="7">
    <w:abstractNumId w:val="19"/>
  </w:num>
  <w:num w:numId="8">
    <w:abstractNumId w:val="1"/>
  </w:num>
  <w:num w:numId="9">
    <w:abstractNumId w:val="8"/>
  </w:num>
  <w:num w:numId="10">
    <w:abstractNumId w:val="34"/>
  </w:num>
  <w:num w:numId="11">
    <w:abstractNumId w:val="12"/>
  </w:num>
  <w:num w:numId="12">
    <w:abstractNumId w:val="25"/>
  </w:num>
  <w:num w:numId="13">
    <w:abstractNumId w:val="29"/>
  </w:num>
  <w:num w:numId="14">
    <w:abstractNumId w:val="23"/>
  </w:num>
  <w:num w:numId="15">
    <w:abstractNumId w:val="14"/>
  </w:num>
  <w:num w:numId="16">
    <w:abstractNumId w:val="5"/>
  </w:num>
  <w:num w:numId="17">
    <w:abstractNumId w:val="27"/>
  </w:num>
  <w:num w:numId="18">
    <w:abstractNumId w:val="18"/>
  </w:num>
  <w:num w:numId="19">
    <w:abstractNumId w:val="2"/>
  </w:num>
  <w:num w:numId="20">
    <w:abstractNumId w:val="13"/>
  </w:num>
  <w:num w:numId="21">
    <w:abstractNumId w:val="22"/>
  </w:num>
  <w:num w:numId="22">
    <w:abstractNumId w:val="10"/>
  </w:num>
  <w:num w:numId="23">
    <w:abstractNumId w:val="28"/>
  </w:num>
  <w:num w:numId="24">
    <w:abstractNumId w:val="16"/>
  </w:num>
  <w:num w:numId="25">
    <w:abstractNumId w:val="26"/>
  </w:num>
  <w:num w:numId="26">
    <w:abstractNumId w:val="15"/>
  </w:num>
  <w:num w:numId="27">
    <w:abstractNumId w:val="9"/>
  </w:num>
  <w:num w:numId="28">
    <w:abstractNumId w:val="4"/>
  </w:num>
  <w:num w:numId="29">
    <w:abstractNumId w:val="32"/>
  </w:num>
  <w:num w:numId="30">
    <w:abstractNumId w:val="33"/>
  </w:num>
  <w:num w:numId="31">
    <w:abstractNumId w:val="0"/>
  </w:num>
  <w:num w:numId="32">
    <w:abstractNumId w:val="20"/>
  </w:num>
  <w:num w:numId="33">
    <w:abstractNumId w:val="31"/>
  </w:num>
  <w:num w:numId="34">
    <w:abstractNumId w:val="1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DB"/>
    <w:rsid w:val="00141D2F"/>
    <w:rsid w:val="00254B34"/>
    <w:rsid w:val="002C6556"/>
    <w:rsid w:val="004C2585"/>
    <w:rsid w:val="00651CDB"/>
    <w:rsid w:val="006957C2"/>
    <w:rsid w:val="00942085"/>
    <w:rsid w:val="00D525EE"/>
    <w:rsid w:val="00FC0655"/>
    <w:rsid w:val="00F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053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21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1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1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1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1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1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21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21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21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42164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2164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216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216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216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2164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2164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21647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21647"/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2164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1647"/>
    <w:rPr>
      <w:b/>
      <w:bCs/>
      <w:smallCaps/>
      <w:color w:val="0F4761" w:themeColor="accent1" w:themeShade="BF"/>
      <w:spacing w:val="5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421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1647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1647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1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table" w:styleId="Grigliatabella">
    <w:name w:val="Table Grid"/>
    <w:basedOn w:val="Tabellanormale"/>
    <w:uiPriority w:val="39"/>
    <w:rsid w:val="00421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21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1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1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1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1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1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21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21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21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42164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2164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216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216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216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2164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2164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21647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21647"/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2164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1647"/>
    <w:rPr>
      <w:b/>
      <w:bCs/>
      <w:smallCaps/>
      <w:color w:val="0F4761" w:themeColor="accent1" w:themeShade="BF"/>
      <w:spacing w:val="5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421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1647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1647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1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table" w:styleId="Grigliatabella">
    <w:name w:val="Table Grid"/>
    <w:basedOn w:val="Tabellanormale"/>
    <w:uiPriority w:val="39"/>
    <w:rsid w:val="00421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Mariarosaria Zirpoli</dc:creator>
  <cp:lastModifiedBy>Agata Dragone</cp:lastModifiedBy>
  <cp:revision>3</cp:revision>
  <dcterms:created xsi:type="dcterms:W3CDTF">2025-05-30T15:40:00Z</dcterms:created>
  <dcterms:modified xsi:type="dcterms:W3CDTF">2025-05-30T15:42:00Z</dcterms:modified>
  <dc:language>it-IT</dc:language>
</cp:coreProperties>
</file>